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spacing w:before="120" w:after="120"/>
        <w:rPr>
          <w:rFonts w:ascii="Arial" w:hAnsi="Arial" w:eastAsia="Arial" w:cs="Arial"/>
          <w:b/>
          <w:b/>
          <w:bCs/>
          <w:sz w:val="22"/>
          <w:szCs w:val="22"/>
        </w:rPr>
      </w:pPr>
      <w:r>
        <w:rPr>
          <w:rFonts w:eastAsia="Arial" w:cs="Arial" w:ascii="Arial" w:hAnsi="Arial"/>
          <w:b/>
          <w:bCs/>
          <w:sz w:val="22"/>
          <w:szCs w:val="22"/>
        </w:rPr>
        <w:t xml:space="preserve">                               </w:t>
      </w:r>
    </w:p>
    <w:tbl>
      <w:tblPr>
        <w:tblW w:w="10604" w:type="dxa"/>
        <w:jc w:val="center"/>
        <w:tblInd w:w="0" w:type="dxa"/>
        <w:tblLayout w:type="fixed"/>
        <w:tblCellMar>
          <w:top w:w="0" w:type="dxa"/>
          <w:left w:w="108" w:type="dxa"/>
          <w:bottom w:w="0" w:type="dxa"/>
          <w:right w:w="108" w:type="dxa"/>
        </w:tblCellMar>
      </w:tblPr>
      <w:tblGrid>
        <w:gridCol w:w="2176"/>
        <w:gridCol w:w="8428"/>
      </w:tblGrid>
      <w:tr>
        <w:trPr>
          <w:trHeight w:val="466" w:hRule="atLeast"/>
        </w:trPr>
        <w:tc>
          <w:tcPr>
            <w:tcW w:w="10604" w:type="dxa"/>
            <w:gridSpan w:val="2"/>
            <w:tcBorders>
              <w:top w:val="single" w:sz="4" w:space="0" w:color="000000"/>
              <w:left w:val="single" w:sz="4" w:space="0" w:color="000000"/>
              <w:bottom w:val="single" w:sz="4" w:space="0" w:color="000000"/>
              <w:right w:val="single" w:sz="4" w:space="0" w:color="000000"/>
            </w:tcBorders>
          </w:tcPr>
          <w:p>
            <w:pPr>
              <w:pStyle w:val="Normal"/>
              <w:snapToGrid w:val="false"/>
              <w:ind w:left="120" w:hanging="0"/>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About the Measure</w:t>
            </w:r>
          </w:p>
          <w:p>
            <w:pPr>
              <w:pStyle w:val="Normal"/>
              <w:rPr>
                <w:rFonts w:ascii="Arial" w:hAnsi="Arial" w:cs="Arial"/>
                <w:b/>
                <w:b/>
                <w:sz w:val="22"/>
                <w:szCs w:val="22"/>
              </w:rPr>
            </w:pPr>
            <w:r>
              <w:rPr>
                <w:rFonts w:cs="Arial" w:ascii="Arial" w:hAnsi="Arial"/>
                <w:b/>
                <w:sz w:val="22"/>
                <w:szCs w:val="22"/>
              </w:rPr>
            </w:r>
          </w:p>
        </w:tc>
      </w:tr>
      <w:tr>
        <w:trPr>
          <w:trHeight w:val="555" w:hRule="atLeast"/>
        </w:trPr>
        <w:tc>
          <w:tcPr>
            <w:tcW w:w="2176" w:type="dxa"/>
            <w:tcBorders>
              <w:top w:val="single" w:sz="4" w:space="0" w:color="000000"/>
              <w:left w:val="single" w:sz="4" w:space="0" w:color="000000"/>
              <w:bottom w:val="single" w:sz="4" w:space="0" w:color="000000"/>
              <w:right w:val="single" w:sz="4" w:space="0" w:color="000000"/>
            </w:tcBorders>
            <w:shd w:fill="CCFF99" w:val="clear"/>
          </w:tcPr>
          <w:p>
            <w:pPr>
              <w:pStyle w:val="Normal"/>
              <w:rPr/>
            </w:pPr>
            <w:r>
              <w:rPr>
                <w:rFonts w:cs="Arial" w:ascii="Arial" w:hAnsi="Arial"/>
                <w:b/>
                <w:sz w:val="22"/>
                <w:szCs w:val="22"/>
              </w:rPr>
              <w:t>Domain:</w:t>
            </w:r>
          </w:p>
          <w:p>
            <w:pPr>
              <w:pStyle w:val="Normal"/>
              <w:rPr>
                <w:rFonts w:ascii="Arial" w:hAnsi="Arial" w:cs="Arial"/>
                <w:b/>
                <w:b/>
                <w:sz w:val="22"/>
                <w:szCs w:val="22"/>
              </w:rPr>
            </w:pPr>
            <w:r>
              <w:rPr>
                <w:rFonts w:cs="Arial" w:ascii="Arial" w:hAnsi="Arial"/>
                <w:b/>
                <w:sz w:val="22"/>
                <w:szCs w:val="22"/>
              </w:rPr>
              <w:br/>
            </w:r>
            <w:r>
              <w:rPr>
                <w:rFonts w:cs="Arial" w:ascii="Arial" w:hAnsi="Arial"/>
                <w:bCs/>
                <w:sz w:val="22"/>
                <w:szCs w:val="22"/>
              </w:rPr>
              <w:t>(included in Survey &amp; Supplemental Information)</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Tobacco Regulatory Research: Vector</w:t>
            </w:r>
          </w:p>
        </w:tc>
      </w:tr>
      <w:tr>
        <w:trPr>
          <w:trHeight w:val="420" w:hRule="atLeast"/>
        </w:trPr>
        <w:tc>
          <w:tcPr>
            <w:tcW w:w="2176"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Measure:</w:t>
              <w:br/>
              <w:br/>
            </w:r>
            <w:r>
              <w:rPr>
                <w:rFonts w:cs="Arial" w:ascii="Arial" w:hAnsi="Arial"/>
                <w:bCs/>
                <w:sz w:val="22"/>
                <w:szCs w:val="22"/>
              </w:rPr>
              <w:t>(included in Survey &amp; Supplemental Information)</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Public Opinion of the Tobacco Industry</w:t>
            </w:r>
          </w:p>
        </w:tc>
      </w:tr>
      <w:tr>
        <w:trPr>
          <w:trHeight w:val="330" w:hRule="atLeast"/>
        </w:trPr>
        <w:tc>
          <w:tcPr>
            <w:tcW w:w="2176"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Definition:</w:t>
              <w:br/>
              <w:br/>
            </w:r>
            <w:r>
              <w:rPr>
                <w:rFonts w:cs="Arial" w:ascii="Arial" w:hAnsi="Arial"/>
                <w:bCs/>
                <w:sz w:val="22"/>
                <w:szCs w:val="22"/>
              </w:rPr>
              <w:t>(included in Survey &amp; Supplemental Information)</w:t>
            </w:r>
          </w:p>
        </w:tc>
        <w:tc>
          <w:tcPr>
            <w:tcW w:w="8428"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Arial" w:hAnsi="Arial" w:cs="Arial"/>
                <w:sz w:val="22"/>
                <w:szCs w:val="22"/>
              </w:rPr>
            </w:pPr>
            <w:r>
              <w:rPr>
                <w:rFonts w:cs="Arial" w:ascii="Arial" w:hAnsi="Arial"/>
                <w:sz w:val="22"/>
                <w:szCs w:val="22"/>
              </w:rPr>
              <w:t>Instrument used to assess public opinion of the tobacco industry.</w:t>
            </w:r>
          </w:p>
        </w:tc>
      </w:tr>
      <w:tr>
        <w:trPr>
          <w:trHeight w:val="80"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Purpose:</w:t>
            </w:r>
          </w:p>
        </w:tc>
        <w:tc>
          <w:tcPr>
            <w:tcW w:w="8428" w:type="dxa"/>
            <w:tcBorders>
              <w:top w:val="single" w:sz="4" w:space="0" w:color="000000"/>
              <w:left w:val="single" w:sz="4" w:space="0" w:color="000000"/>
              <w:bottom w:val="single" w:sz="4" w:space="0" w:color="000000"/>
              <w:right w:val="single" w:sz="4" w:space="0" w:color="000000"/>
            </w:tcBorders>
          </w:tcPr>
          <w:p>
            <w:pPr>
              <w:pStyle w:val="HTMLPreformatted"/>
              <w:rPr>
                <w:rFonts w:ascii="Arial" w:hAnsi="Arial" w:cs="Arial"/>
                <w:sz w:val="22"/>
                <w:szCs w:val="22"/>
              </w:rPr>
            </w:pPr>
            <w:r>
              <w:rPr>
                <w:rFonts w:cs="Arial" w:ascii="Arial" w:hAnsi="Arial"/>
                <w:sz w:val="22"/>
                <w:szCs w:val="22"/>
              </w:rPr>
              <w:t>The purpose of this measure is to assess public opinion of the tobacco industry. Public opinions include, but are not limited to, one’s beliefs and attitudes about major cigarette companies and the activities of those companies.</w:t>
            </w:r>
          </w:p>
        </w:tc>
      </w:tr>
    </w:tbl>
    <w:p>
      <w:pPr>
        <w:pStyle w:val="Normal"/>
        <w:ind w:left="120" w:hanging="0"/>
        <w:rPr>
          <w:rFonts w:ascii="Arial" w:hAnsi="Arial" w:cs="Arial"/>
          <w:b/>
          <w:b/>
          <w:sz w:val="22"/>
          <w:szCs w:val="22"/>
        </w:rPr>
      </w:pPr>
      <w:r>
        <w:rPr>
          <w:rFonts w:cs="Arial" w:ascii="Arial" w:hAnsi="Arial"/>
          <w:b/>
          <w:sz w:val="22"/>
          <w:szCs w:val="22"/>
        </w:rPr>
      </w:r>
      <w:r>
        <w:br w:type="page"/>
      </w:r>
    </w:p>
    <w:p>
      <w:pPr>
        <w:pStyle w:val="Normal"/>
        <w:rPr>
          <w:rFonts w:ascii="Arial" w:hAnsi="Arial" w:cs="Arial"/>
          <w:b/>
          <w:b/>
          <w:sz w:val="22"/>
          <w:szCs w:val="22"/>
        </w:rPr>
      </w:pPr>
      <w:r>
        <w:rPr>
          <w:rFonts w:cs="Arial" w:ascii="Arial" w:hAnsi="Arial"/>
          <w:b/>
          <w:sz w:val="22"/>
          <w:szCs w:val="22"/>
        </w:rPr>
      </w:r>
    </w:p>
    <w:tbl>
      <w:tblPr>
        <w:tblW w:w="11270" w:type="dxa"/>
        <w:jc w:val="center"/>
        <w:tblInd w:w="0" w:type="dxa"/>
        <w:tblLayout w:type="fixed"/>
        <w:tblCellMar>
          <w:top w:w="0" w:type="dxa"/>
          <w:left w:w="108" w:type="dxa"/>
          <w:bottom w:w="0" w:type="dxa"/>
          <w:right w:w="108" w:type="dxa"/>
        </w:tblCellMar>
      </w:tblPr>
      <w:tblGrid>
        <w:gridCol w:w="1795"/>
        <w:gridCol w:w="9475"/>
      </w:tblGrid>
      <w:tr>
        <w:trPr>
          <w:trHeight w:val="420" w:hRule="atLeast"/>
        </w:trPr>
        <w:tc>
          <w:tcPr>
            <w:tcW w:w="11270" w:type="dxa"/>
            <w:gridSpan w:val="2"/>
            <w:tcBorders>
              <w:top w:val="single" w:sz="4" w:space="0" w:color="000000"/>
              <w:left w:val="single" w:sz="4" w:space="0" w:color="000000"/>
              <w:bottom w:val="single" w:sz="4" w:space="0" w:color="000000"/>
              <w:right w:val="single" w:sz="4" w:space="0" w:color="000000"/>
            </w:tcBorders>
          </w:tcPr>
          <w:p>
            <w:pPr>
              <w:pStyle w:val="Normal"/>
              <w:keepNext w:val="true"/>
              <w:ind w:left="120" w:hanging="0"/>
              <w:jc w:val="center"/>
              <w:rPr>
                <w:rFonts w:ascii="Arial" w:hAnsi="Arial" w:cs="Arial"/>
                <w:b/>
                <w:b/>
                <w:sz w:val="22"/>
                <w:szCs w:val="22"/>
              </w:rPr>
            </w:pPr>
            <w:r>
              <w:rPr>
                <w:rFonts w:cs="Arial" w:ascii="Arial" w:hAnsi="Arial"/>
                <w:b/>
                <w:sz w:val="22"/>
                <w:szCs w:val="22"/>
              </w:rPr>
              <w:t xml:space="preserve">About the Protocol </w:t>
            </w:r>
          </w:p>
          <w:p>
            <w:pPr>
              <w:pStyle w:val="Normal"/>
              <w:keepNext w:val="true"/>
              <w:ind w:left="120" w:hanging="0"/>
              <w:jc w:val="center"/>
              <w:rPr>
                <w:rFonts w:ascii="Arial" w:hAnsi="Arial" w:cs="Arial"/>
                <w:b/>
                <w:b/>
                <w:sz w:val="22"/>
                <w:szCs w:val="22"/>
              </w:rPr>
            </w:pPr>
            <w:r>
              <w:rPr>
                <w:rFonts w:cs="Arial" w:ascii="Arial" w:hAnsi="Arial"/>
                <w:b/>
                <w:sz w:val="22"/>
                <w:szCs w:val="22"/>
              </w:rPr>
            </w:r>
          </w:p>
        </w:tc>
      </w:tr>
      <w:tr>
        <w:trPr>
          <w:trHeight w:val="525" w:hRule="atLeast"/>
          <w:cantSplit w:val="true"/>
        </w:trPr>
        <w:tc>
          <w:tcPr>
            <w:tcW w:w="179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Description of Protocol:</w:t>
              <w:br/>
              <w:br/>
            </w:r>
            <w:r>
              <w:rPr>
                <w:rFonts w:cs="Arial" w:ascii="Arial" w:hAnsi="Arial"/>
                <w:bCs/>
                <w:sz w:val="22"/>
                <w:szCs w:val="22"/>
              </w:rPr>
              <w:t>(included in Survey &amp;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The Media Tracking Survey (MTS) is an instrument used to measure the public’s opinion of the tobacco industry including, but not limited to, one’s beliefs and attitudes about major cigarette companies and the activities of those companies. The survey was developed by the California Department of Public Health’s Tobacco Control Program, and results of the survey were used internally for media planning purposes.</w:t>
            </w:r>
          </w:p>
        </w:tc>
      </w:tr>
      <w:tr>
        <w:trPr>
          <w:trHeight w:val="525" w:hRule="atLeast"/>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Selection Rationale:</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The Working Group selected the Media Tracking Survey (MTS) because it captures a broader spectrum of aspects related to public opinion of the tobacco industry and can be administered to both adults and youth.</w:t>
            </w:r>
          </w:p>
        </w:tc>
      </w:tr>
      <w:tr>
        <w:trPr>
          <w:trHeight w:val="525" w:hRule="atLeast"/>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Specific Instructions:</w:t>
            </w:r>
          </w:p>
        </w:tc>
        <w:tc>
          <w:tcPr>
            <w:tcW w:w="9475" w:type="dxa"/>
            <w:tcBorders>
              <w:top w:val="single" w:sz="4" w:space="0" w:color="000000"/>
              <w:left w:val="single" w:sz="4" w:space="0" w:color="000000"/>
              <w:bottom w:val="single" w:sz="4" w:space="0" w:color="000000"/>
              <w:right w:val="single" w:sz="4" w:space="0" w:color="000000"/>
            </w:tcBorders>
          </w:tcPr>
          <w:p>
            <w:pPr>
              <w:pStyle w:val="Normal"/>
              <w:spacing w:lineRule="auto" w:line="312"/>
              <w:rPr>
                <w:rFonts w:ascii="Arial" w:hAnsi="Arial" w:cs="Arial"/>
                <w:sz w:val="22"/>
                <w:szCs w:val="22"/>
              </w:rPr>
            </w:pPr>
            <w:r>
              <w:rPr>
                <w:rFonts w:cs="Arial" w:ascii="Arial" w:hAnsi="Arial"/>
                <w:sz w:val="22"/>
                <w:szCs w:val="22"/>
              </w:rPr>
              <w:t xml:space="preserve">Questions from the Wave 21 California Tobacco Control Program Media Tracking Survey (MTS) can be made available to investigators by contacting Jonathan Isler at </w:t>
            </w:r>
            <w:hyperlink r:id="rId2">
              <w:r>
                <w:rPr>
                  <w:rStyle w:val="InternetLink"/>
                  <w:rFonts w:cs="Arial" w:ascii="Arial" w:hAnsi="Arial"/>
                  <w:sz w:val="22"/>
                  <w:szCs w:val="22"/>
                </w:rPr>
                <w:t>Jonathan.Isler@CDPH.CA.GOV</w:t>
              </w:r>
            </w:hyperlink>
            <w:r>
              <w:rPr>
                <w:rFonts w:cs="Arial" w:ascii="Arial" w:hAnsi="Arial"/>
                <w:sz w:val="22"/>
                <w:szCs w:val="22"/>
              </w:rPr>
              <w:t>.</w:t>
            </w:r>
          </w:p>
        </w:tc>
      </w:tr>
      <w:tr>
        <w:trPr>
          <w:trHeight w:val="525" w:hRule="atLeast"/>
        </w:trPr>
        <w:tc>
          <w:tcPr>
            <w:tcW w:w="179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sz w:val="22"/>
                <w:szCs w:val="22"/>
              </w:rPr>
            </w:pPr>
            <w:r>
              <w:rPr>
                <w:rFonts w:cs="Arial" w:ascii="Arial" w:hAnsi="Arial"/>
                <w:b/>
                <w:sz w:val="22"/>
                <w:szCs w:val="22"/>
              </w:rPr>
              <w:t>Protocol text:</w:t>
              <w:br/>
              <w:br/>
            </w:r>
            <w:r>
              <w:rPr>
                <w:rFonts w:cs="Arial" w:ascii="Arial" w:hAnsi="Arial"/>
                <w:bCs/>
                <w:sz w:val="22"/>
                <w:szCs w:val="22"/>
              </w:rPr>
              <w:t>(included in Survey &amp; Supplemental Information)</w:t>
            </w:r>
          </w:p>
          <w:p>
            <w:pPr>
              <w:pStyle w:val="Normal"/>
              <w:ind w:left="120" w:hanging="0"/>
              <w:rPr>
                <w:rFonts w:ascii="Arial" w:hAnsi="Arial" w:cs="Arial"/>
                <w:b/>
                <w:b/>
                <w:sz w:val="22"/>
                <w:szCs w:val="22"/>
              </w:rPr>
            </w:pPr>
            <w:r>
              <w:rPr>
                <w:rFonts w:cs="Arial" w:ascii="Arial" w:hAnsi="Arial"/>
                <w:b/>
                <w:sz w:val="22"/>
                <w:szCs w:val="22"/>
              </w:rPr>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The Media Tracking Survey (MTS) contains a total of 25 items and includes topics such as social responsibility, ethics of current marketing practices and unlawful activity, industry involvement in the manufacturing of alternative tobacco products, industry image, smoking bans, and enforcement of laws related to the environment and prevention of toxic tobacco waste contamination.</w:t>
            </w:r>
          </w:p>
          <w:p>
            <w:pPr>
              <w:pStyle w:val="Normal"/>
              <w:spacing w:lineRule="auto" w:line="312"/>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Scoring Instructions:</w:t>
            </w:r>
          </w:p>
          <w:p>
            <w:pPr>
              <w:pStyle w:val="Normal"/>
              <w:spacing w:lineRule="auto" w:line="312"/>
              <w:rPr>
                <w:rFonts w:ascii="Arial" w:hAnsi="Arial" w:cs="Arial"/>
                <w:sz w:val="22"/>
                <w:szCs w:val="22"/>
              </w:rPr>
            </w:pPr>
            <w:r>
              <w:rPr>
                <w:rFonts w:cs="Arial" w:ascii="Arial" w:hAnsi="Arial"/>
                <w:sz w:val="22"/>
                <w:szCs w:val="22"/>
              </w:rPr>
              <w:t xml:space="preserve">Respondent answers are based on a scale of 1 (strongly disagree) to 5 (strongly agree). </w:t>
            </w:r>
          </w:p>
        </w:tc>
      </w:tr>
      <w:tr>
        <w:trPr>
          <w:trHeight w:val="525" w:hRule="atLeast"/>
          <w:cantSplit w:val="true"/>
        </w:trPr>
        <w:tc>
          <w:tcPr>
            <w:tcW w:w="179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Participant:</w:t>
              <w:br/>
              <w:br/>
            </w:r>
            <w:r>
              <w:rPr>
                <w:rFonts w:cs="Arial" w:ascii="Arial" w:hAnsi="Arial"/>
                <w:bCs/>
                <w:sz w:val="22"/>
                <w:szCs w:val="22"/>
              </w:rPr>
              <w:t>(included in Survey &amp;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Adults</w:t>
            </w:r>
          </w:p>
        </w:tc>
      </w:tr>
      <w:tr>
        <w:trPr>
          <w:trHeight w:val="980" w:hRule="atLeast"/>
          <w:cantSplit w:val="true"/>
        </w:trPr>
        <w:tc>
          <w:tcPr>
            <w:tcW w:w="179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sz w:val="22"/>
                <w:szCs w:val="22"/>
              </w:rPr>
            </w:pPr>
            <w:r>
              <w:rPr>
                <w:rFonts w:cs="Arial" w:ascii="Arial" w:hAnsi="Arial"/>
                <w:b/>
                <w:sz w:val="22"/>
                <w:szCs w:val="22"/>
              </w:rPr>
              <w:t>Source:</w:t>
              <w:br/>
              <w:br/>
            </w:r>
            <w:r>
              <w:rPr>
                <w:rFonts w:cs="Arial" w:ascii="Arial" w:hAnsi="Arial"/>
                <w:bCs/>
                <w:sz w:val="22"/>
                <w:szCs w:val="22"/>
              </w:rPr>
              <w:t>(included in Survey &amp;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California Department of Public Health, California Tobacco Control Program, Media Tracking Survey (MTS). (N.d.). Sacramento, CA: Author. Wave 21, Items 47 and 48.</w:t>
            </w:r>
          </w:p>
        </w:tc>
      </w:tr>
      <w:tr>
        <w:trPr>
          <w:trHeight w:val="629"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Language of Source:</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English </w:t>
            </w:r>
          </w:p>
        </w:tc>
      </w:tr>
      <w:tr>
        <w:trPr>
          <w:trHeight w:val="960"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 xml:space="preserve">Personnel and Training Required: </w:t>
              <w:br/>
              <w:br/>
            </w:r>
            <w:r>
              <w:rPr>
                <w:rFonts w:cs="Arial" w:ascii="Arial" w:hAnsi="Arial"/>
                <w:bCs/>
                <w:sz w:val="22"/>
                <w:szCs w:val="22"/>
              </w:rPr>
              <w:t>(included in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r>
        <w:trPr>
          <w:trHeight w:val="960"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 xml:space="preserve">Equipment Needs: </w:t>
              <w:br/>
              <w:br/>
            </w:r>
            <w:r>
              <w:rPr>
                <w:rFonts w:cs="Arial" w:ascii="Arial" w:hAnsi="Arial"/>
                <w:bCs/>
                <w:sz w:val="22"/>
                <w:szCs w:val="22"/>
              </w:rPr>
              <w:t>(included in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r>
        <w:trPr>
          <w:trHeight w:val="629"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Protocol Type:</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Interviewer administered</w:t>
            </w:r>
          </w:p>
        </w:tc>
      </w:tr>
      <w:tr>
        <w:trPr>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b/>
                <w:sz w:val="22"/>
                <w:szCs w:val="22"/>
              </w:rPr>
              <w:t>Requirements:</w:t>
            </w:r>
          </w:p>
          <w:p>
            <w:pPr>
              <w:pStyle w:val="Normal"/>
              <w:rPr>
                <w:rFonts w:ascii="Arial" w:hAnsi="Arial" w:cs="Arial"/>
                <w:b/>
                <w:b/>
                <w:sz w:val="22"/>
                <w:szCs w:val="22"/>
              </w:rPr>
            </w:pPr>
            <w:r>
              <w:rPr>
                <w:rFonts w:cs="Arial" w:ascii="Arial" w:hAnsi="Arial"/>
                <w:b/>
                <w:sz w:val="22"/>
                <w:szCs w:val="22"/>
              </w:rPr>
            </w:r>
          </w:p>
        </w:tc>
        <w:tc>
          <w:tcPr>
            <w:tcW w:w="947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tbl>
            <w:tblPr>
              <w:tblW w:w="6930" w:type="dxa"/>
              <w:jc w:val="left"/>
              <w:tblInd w:w="0" w:type="dxa"/>
              <w:tblLayout w:type="fixed"/>
              <w:tblCellMar>
                <w:top w:w="0" w:type="dxa"/>
                <w:left w:w="10" w:type="dxa"/>
                <w:bottom w:w="0" w:type="dxa"/>
                <w:right w:w="10" w:type="dxa"/>
              </w:tblCellMar>
            </w:tblPr>
            <w:tblGrid>
              <w:gridCol w:w="4680"/>
              <w:gridCol w:w="2250"/>
            </w:tblGrid>
            <w:tr>
              <w:trPr>
                <w:trHeight w:val="574" w:hRule="atLeast"/>
              </w:trPr>
              <w:tc>
                <w:tcPr>
                  <w:tcW w:w="4680" w:type="dxa"/>
                  <w:tcBorders>
                    <w:top w:val="single" w:sz="8" w:space="0" w:color="000000"/>
                    <w:left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Requirements Category</w:t>
                  </w:r>
                </w:p>
              </w:tc>
              <w:tc>
                <w:tcPr>
                  <w:tcW w:w="2250" w:type="dxa"/>
                  <w:tcBorders>
                    <w:top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Required (Yes/No):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Major equipment</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training </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requirements for biospecimen collection </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Average time of greater than 15 minutes in an unaffected individual</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bl>
          <w:p>
            <w:pPr>
              <w:pStyle w:val="Normal"/>
              <w:rPr>
                <w:rFonts w:ascii="Arial" w:hAnsi="Arial" w:cs="Arial"/>
                <w:sz w:val="22"/>
                <w:szCs w:val="22"/>
              </w:rPr>
            </w:pPr>
            <w:r>
              <w:rPr>
                <w:rFonts w:cs="Arial" w:ascii="Arial" w:hAnsi="Arial"/>
                <w:sz w:val="22"/>
                <w:szCs w:val="22"/>
              </w:rPr>
            </w:r>
          </w:p>
        </w:tc>
      </w:tr>
      <w:tr>
        <w:trPr>
          <w:trHeight w:val="960"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Common Data Element (CDE):</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To be completed by PhenX Staff.</w:t>
            </w:r>
          </w:p>
        </w:tc>
      </w:tr>
      <w:tr>
        <w:trPr>
          <w:trHeight w:val="960"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 xml:space="preserve">General References: </w:t>
              <w:br/>
              <w:br/>
            </w:r>
            <w:r>
              <w:rPr>
                <w:rFonts w:cs="Arial" w:ascii="Arial" w:hAnsi="Arial"/>
                <w:bCs/>
                <w:sz w:val="22"/>
                <w:szCs w:val="22"/>
              </w:rPr>
              <w:t>(included in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tc>
      </w:tr>
    </w:tbl>
    <w:p>
      <w:pPr>
        <w:pStyle w:val="Normal"/>
        <w:rPr>
          <w:rFonts w:ascii="Arial" w:hAnsi="Arial" w:cs="Arial"/>
          <w:sz w:val="22"/>
          <w:szCs w:val="22"/>
        </w:rPr>
      </w:pPr>
      <w:r>
        <w:rPr>
          <w:rFonts w:cs="Arial" w:ascii="Arial" w:hAnsi="Arial"/>
          <w:sz w:val="22"/>
          <w:szCs w:val="22"/>
        </w:rPr>
      </w:r>
    </w:p>
    <w:tbl>
      <w:tblPr>
        <w:tblW w:w="10604" w:type="dxa"/>
        <w:jc w:val="center"/>
        <w:tblInd w:w="0" w:type="dxa"/>
        <w:tblLayout w:type="fixed"/>
        <w:tblCellMar>
          <w:top w:w="0" w:type="dxa"/>
          <w:left w:w="108" w:type="dxa"/>
          <w:bottom w:w="0" w:type="dxa"/>
          <w:right w:w="108" w:type="dxa"/>
        </w:tblCellMar>
      </w:tblPr>
      <w:tblGrid>
        <w:gridCol w:w="2176"/>
        <w:gridCol w:w="8428"/>
      </w:tblGrid>
      <w:tr>
        <w:trPr>
          <w:trHeight w:val="578"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keepNext w:val="true"/>
              <w:snapToGrid w:val="false"/>
              <w:rPr>
                <w:rFonts w:ascii="Arial" w:hAnsi="Arial" w:cs="Arial"/>
                <w:b/>
                <w:b/>
                <w:sz w:val="22"/>
                <w:szCs w:val="22"/>
              </w:rPr>
            </w:pPr>
            <w:r>
              <w:rPr>
                <w:rFonts w:cs="Arial" w:ascii="Arial" w:hAnsi="Arial"/>
                <w:b/>
                <w:sz w:val="22"/>
                <w:szCs w:val="22"/>
              </w:rPr>
            </w:r>
          </w:p>
        </w:tc>
        <w:tc>
          <w:tcPr>
            <w:tcW w:w="8428" w:type="dxa"/>
            <w:tcBorders>
              <w:top w:val="single" w:sz="4" w:space="0" w:color="000000"/>
              <w:left w:val="single" w:sz="4" w:space="0" w:color="000000"/>
              <w:bottom w:val="single" w:sz="4" w:space="0" w:color="000000"/>
              <w:right w:val="single" w:sz="4" w:space="0" w:color="000000"/>
            </w:tcBorders>
          </w:tcPr>
          <w:p>
            <w:pPr>
              <w:pStyle w:val="Normal"/>
              <w:keepNext w:val="true"/>
              <w:jc w:val="center"/>
              <w:rPr>
                <w:rFonts w:ascii="Arial" w:hAnsi="Arial" w:cs="Arial"/>
                <w:b/>
                <w:b/>
                <w:bCs/>
                <w:sz w:val="22"/>
                <w:szCs w:val="22"/>
              </w:rPr>
            </w:pPr>
            <w:r>
              <w:rPr>
                <w:rFonts w:cs="Arial" w:ascii="Arial" w:hAnsi="Arial"/>
                <w:b/>
                <w:bCs/>
                <w:sz w:val="22"/>
                <w:szCs w:val="22"/>
              </w:rPr>
              <w:t>Additional Information About the Measure</w:t>
            </w:r>
          </w:p>
        </w:tc>
      </w:tr>
      <w:tr>
        <w:trPr>
          <w:trHeight w:val="578"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keepNext w:val="true"/>
              <w:rPr>
                <w:rFonts w:ascii="Arial" w:hAnsi="Arial" w:cs="Arial"/>
                <w:b/>
                <w:b/>
                <w:sz w:val="22"/>
                <w:szCs w:val="22"/>
              </w:rPr>
            </w:pPr>
            <w:r>
              <w:rPr>
                <w:rFonts w:cs="Arial" w:ascii="Arial" w:hAnsi="Arial"/>
                <w:b/>
                <w:sz w:val="22"/>
                <w:szCs w:val="22"/>
              </w:rPr>
              <w:t>Essential Data:</w:t>
            </w:r>
          </w:p>
        </w:tc>
        <w:tc>
          <w:tcPr>
            <w:tcW w:w="8428" w:type="dxa"/>
            <w:tcBorders>
              <w:top w:val="single" w:sz="4" w:space="0" w:color="000000"/>
              <w:left w:val="single" w:sz="4" w:space="0" w:color="000000"/>
              <w:bottom w:val="single" w:sz="4" w:space="0" w:color="000000"/>
              <w:right w:val="single" w:sz="4" w:space="0" w:color="000000"/>
            </w:tcBorders>
          </w:tcPr>
          <w:p>
            <w:pPr>
              <w:pStyle w:val="Normal"/>
              <w:keepNext w:val="true"/>
              <w:snapToGrid w:val="false"/>
              <w:rPr>
                <w:rFonts w:ascii="Arial" w:hAnsi="Arial" w:cs="Arial"/>
                <w:b/>
                <w:b/>
                <w:sz w:val="22"/>
                <w:szCs w:val="22"/>
              </w:rPr>
            </w:pPr>
            <w:r>
              <w:rPr>
                <w:rFonts w:cs="Arial" w:ascii="Arial" w:hAnsi="Arial"/>
                <w:b/>
                <w:sz w:val="22"/>
                <w:szCs w:val="22"/>
              </w:rPr>
            </w:r>
          </w:p>
        </w:tc>
      </w:tr>
      <w:tr>
        <w:trPr>
          <w:trHeight w:val="541"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Related PhenX Measures:</w:t>
            </w:r>
          </w:p>
        </w:tc>
        <w:tc>
          <w:tcPr>
            <w:tcW w:w="8428"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tc>
      </w:tr>
      <w:tr>
        <w:trPr>
          <w:trHeight w:val="526"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Derived Variables:</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r>
        <w:trPr>
          <w:trHeight w:val="638"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b/>
                <w:sz w:val="22"/>
                <w:szCs w:val="22"/>
              </w:rPr>
              <w:t>Keywords/Related Concepts:</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Public opinion, tobacco industry, Media Tracking Survey, MTS, cigarette, opinion</w:t>
            </w:r>
          </w:p>
        </w:tc>
      </w:tr>
    </w:tbl>
    <w:p>
      <w:pPr>
        <w:pStyle w:val="Normal"/>
        <w:rPr/>
      </w:pPr>
      <w:r>
        <w:rPr/>
      </w:r>
    </w:p>
    <w:sectPr>
      <w:headerReference w:type="default" r:id="rId3"/>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Arial Black">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szCs w:val="22"/>
      </w:rPr>
    </w:pPr>
    <w:r>
      <w:rPr>
        <w:rFonts w:cs="Arial" w:ascii="Arial" w:hAnsi="Arial"/>
        <w:sz w:val="22"/>
        <w:szCs w:val="22"/>
      </w:rPr>
      <w:t>Public Opinion of the Tobacco Industry</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ind w:left="720" w:hanging="360"/>
      </w:pPr>
      <w:rPr/>
    </w:lvl>
    <w:lvl w:ilvl="1">
      <w:start w:val="1"/>
      <w:numFmt w:val="decimal"/>
      <w:lvlText w:val="%1.%2"/>
      <w:lvlJc w:val="left"/>
      <w:pPr>
        <w:tabs>
          <w:tab w:val="num" w:pos="1080"/>
        </w:tabs>
        <w:ind w:left="432" w:hanging="432"/>
      </w:pPr>
      <w:rPr>
        <w:smallCaps w:val="false"/>
        <w:caps w:val="false"/>
        <w:dstrike w:val="false"/>
        <w:strike w:val="false"/>
        <w:vertAlign w:val="baseline"/>
        <w:position w:val="0"/>
        <w:sz w:val="24"/>
        <w:spacing w:val="0"/>
        <w:i w:val="false"/>
        <w:u w:val="none"/>
        <w:b/>
        <w:kern w:val="0"/>
        <w:iCs w:val="false"/>
        <w:bCs w:val="false"/>
        <w:em w:val="none"/>
        <w:vanish w:val="false"/>
        <w:rFonts w:ascii="Arial" w:hAnsi="Arial" w:cs="Arial"/>
        <w:color w:val="000000"/>
      </w:rPr>
    </w:lvl>
    <w:lvl w:ilvl="2">
      <w:start w:val="1"/>
      <w:numFmt w:val="decimal"/>
      <w:lvlText w:val="%1.%2.%3"/>
      <w:lvlJc w:val="left"/>
      <w:pPr>
        <w:tabs>
          <w:tab w:val="num" w:pos="1440"/>
        </w:tabs>
        <w:ind w:left="504" w:hanging="504"/>
      </w:pPr>
      <w:rPr>
        <w:smallCaps w:val="false"/>
        <w:caps w:val="false"/>
        <w:dstrike w:val="false"/>
        <w:strike w:val="false"/>
        <w:vertAlign w:val="baseline"/>
        <w:position w:val="0"/>
        <w:sz w:val="24"/>
        <w:spacing w:val="0"/>
        <w:i w:val="false"/>
        <w:u w:val="none"/>
        <w:kern w:val="0"/>
        <w:iCs w:val="false"/>
        <w:bCs w:val="false"/>
        <w:em w:val="none"/>
        <w:vanish w:val="false"/>
        <w:rFonts w:cs="Times New Roman"/>
        <w:color w:val="000000"/>
      </w:rPr>
    </w:lvl>
    <w:lvl w:ilvl="3">
      <w:start w:val="1"/>
      <w:numFmt w:val="decimal"/>
      <w:lvlText w:val="%1.%2.%3.%4"/>
      <w:lvlJc w:val="left"/>
      <w:pPr>
        <w:tabs>
          <w:tab w:val="num" w:pos="1800"/>
        </w:tabs>
        <w:ind w:left="648" w:hanging="648"/>
      </w:pPr>
      <w:rPr/>
    </w:lvl>
    <w:lvl w:ilvl="4">
      <w:start w:val="1"/>
      <w:numFmt w:val="decimal"/>
      <w:lvlText w:val="%1.%2.%3.%4.%5."/>
      <w:lvlJc w:val="left"/>
      <w:pPr>
        <w:tabs>
          <w:tab w:val="num" w:pos="2520"/>
        </w:tabs>
        <w:ind w:left="1152" w:hanging="792"/>
      </w:pPr>
      <w:rPr/>
    </w:lvl>
    <w:lvl w:ilvl="5">
      <w:start w:val="1"/>
      <w:numFmt w:val="decimal"/>
      <w:lvlText w:val="%1.%2.%3.%4.%5.%6."/>
      <w:lvlJc w:val="left"/>
      <w:pPr>
        <w:tabs>
          <w:tab w:val="num" w:pos="3240"/>
        </w:tabs>
        <w:ind w:left="1656" w:hanging="936"/>
      </w:pPr>
      <w:rPr/>
    </w:lvl>
    <w:lvl w:ilvl="6">
      <w:start w:val="1"/>
      <w:numFmt w:val="decimal"/>
      <w:lvlText w:val="%1.%2.%3.%4.%5.%6.%7."/>
      <w:lvlJc w:val="left"/>
      <w:pPr>
        <w:tabs>
          <w:tab w:val="num" w:pos="4320"/>
        </w:tabs>
        <w:ind w:left="2160" w:hanging="1080"/>
      </w:pPr>
      <w:rPr/>
    </w:lvl>
    <w:lvl w:ilvl="7">
      <w:start w:val="1"/>
      <w:numFmt w:val="decimal"/>
      <w:lvlText w:val="%1.%2.%3.%4.%5.%6.%7.%8."/>
      <w:lvlJc w:val="left"/>
      <w:pPr>
        <w:tabs>
          <w:tab w:val="num" w:pos="5040"/>
        </w:tabs>
        <w:ind w:left="2664" w:hanging="1224"/>
      </w:pPr>
      <w:rPr/>
    </w:lvl>
    <w:lvl w:ilvl="8">
      <w:start w:val="1"/>
      <w:numFmt w:val="decimal"/>
      <w:lvlText w:val="%1.%2.%3.%4.%5.%6.%7.%8.%9."/>
      <w:lvlJc w:val="left"/>
      <w:pPr>
        <w:tabs>
          <w:tab w:val="num" w:pos="5760"/>
        </w:tabs>
        <w:ind w:left="324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2"/>
      </w:numPr>
      <w:spacing w:before="240" w:after="120"/>
      <w:ind w:left="360" w:hanging="0"/>
      <w:outlineLvl w:val="0"/>
    </w:pPr>
    <w:rPr>
      <w:rFonts w:ascii="Arial" w:hAnsi="Arial" w:cs="Arial"/>
      <w:b/>
      <w:bCs/>
      <w:kern w:val="2"/>
      <w:sz w:val="28"/>
      <w:szCs w:val="32"/>
      <w:lang w:eastAsia="zh-CN"/>
    </w:rPr>
  </w:style>
  <w:style w:type="paragraph" w:styleId="Heading2">
    <w:name w:val="Heading 2"/>
    <w:basedOn w:val="Heading1"/>
    <w:next w:val="Normal"/>
    <w:qFormat/>
    <w:pPr>
      <w:numPr>
        <w:ilvl w:val="0"/>
        <w:numId w:val="2"/>
      </w:numPr>
      <w:outlineLvl w:val="1"/>
    </w:pPr>
    <w:rPr>
      <w:kern w:val="2"/>
      <w:sz w:val="24"/>
      <w:szCs w:val="28"/>
    </w:rPr>
  </w:style>
  <w:style w:type="paragraph" w:styleId="Heading4">
    <w:name w:val="Heading 4"/>
    <w:basedOn w:val="Normal"/>
    <w:next w:val="Normal"/>
    <w:qFormat/>
    <w:pPr>
      <w:numPr>
        <w:ilvl w:val="0"/>
        <w:numId w:val="2"/>
      </w:numPr>
      <w:spacing w:before="120" w:after="60"/>
      <w:outlineLvl w:val="3"/>
    </w:pPr>
    <w:rPr>
      <w:rFonts w:ascii="Arial" w:hAnsi="Arial" w:cs="Arial"/>
      <w:b/>
      <w:i/>
      <w:sz w:val="22"/>
      <w:szCs w:val="20"/>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7z1">
    <w:name w:val="WW8Num17z1"/>
    <w:qFormat/>
    <w:rPr>
      <w:rFonts w:ascii="Arial" w:hAnsi="Arial" w:cs="Arial"/>
      <w:b/>
      <w:bCs w:val="false"/>
      <w:i w:val="false"/>
      <w:iCs w:val="false"/>
      <w:caps w:val="false"/>
      <w:smallCaps w:val="false"/>
      <w:strike w:val="false"/>
      <w:dstrike w:val="false"/>
      <w:vanish w:val="false"/>
      <w:color w:val="000000"/>
      <w:spacing w:val="0"/>
      <w:kern w:val="0"/>
      <w:position w:val="0"/>
      <w:sz w:val="24"/>
      <w:u w:val="none"/>
      <w:vertAlign w:val="baseline"/>
      <w:em w:val="none"/>
    </w:rPr>
  </w:style>
  <w:style w:type="character" w:styleId="WW8Num17z2">
    <w:name w:val="WW8Num17z2"/>
    <w:qFormat/>
    <w:rPr>
      <w:rFonts w:cs="Times New Roman"/>
      <w:bCs w:val="false"/>
      <w:i w:val="false"/>
      <w:iCs w:val="false"/>
      <w:caps w:val="false"/>
      <w:smallCaps w:val="false"/>
      <w:strike w:val="false"/>
      <w:dstrike w:val="false"/>
      <w:vanish w:val="false"/>
      <w:color w:val="000000"/>
      <w:spacing w:val="0"/>
      <w:kern w:val="0"/>
      <w:position w:val="0"/>
      <w:sz w:val="24"/>
      <w:u w:val="none"/>
      <w:vertAlign w:val="baseline"/>
      <w:em w:val="none"/>
    </w:rPr>
  </w:style>
  <w:style w:type="character" w:styleId="WW8Num18z0">
    <w:name w:val="WW8Num18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3z0">
    <w:name w:val="WW8Num23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DefaultParagraphFont">
    <w:name w:val="Default Paragraph Font"/>
    <w:qFormat/>
    <w:rPr/>
  </w:style>
  <w:style w:type="character" w:styleId="Heading1Char">
    <w:name w:val="Heading 1 Char"/>
    <w:qFormat/>
    <w:rPr>
      <w:rFonts w:ascii="Arial" w:hAnsi="Arial" w:eastAsia="Times New Roman" w:cs="Arial"/>
      <w:b/>
      <w:bCs/>
      <w:kern w:val="2"/>
      <w:sz w:val="28"/>
      <w:szCs w:val="32"/>
      <w:lang w:eastAsia="zh-CN"/>
    </w:rPr>
  </w:style>
  <w:style w:type="character" w:styleId="Heading2Char">
    <w:name w:val="Heading 2 Char"/>
    <w:qFormat/>
    <w:rPr>
      <w:rFonts w:ascii="Arial" w:hAnsi="Arial" w:eastAsia="Times New Roman" w:cs="Arial"/>
      <w:b/>
      <w:bCs/>
      <w:kern w:val="2"/>
      <w:sz w:val="24"/>
      <w:szCs w:val="28"/>
    </w:rPr>
  </w:style>
  <w:style w:type="character" w:styleId="Heading4Char">
    <w:name w:val="Heading 4 Char"/>
    <w:qFormat/>
    <w:rPr>
      <w:rFonts w:ascii="Arial" w:hAnsi="Arial" w:eastAsia="Times New Roman" w:cs="Times New Roman"/>
      <w:b/>
      <w:i/>
      <w:szCs w:val="20"/>
    </w:rPr>
  </w:style>
  <w:style w:type="character" w:styleId="InternetLink">
    <w:name w:val="Hyperlink"/>
    <w:rPr>
      <w:color w:val="0000FF"/>
      <w:u w:val="single"/>
    </w:rPr>
  </w:style>
  <w:style w:type="character" w:styleId="TitleChar">
    <w:name w:val="Title Char"/>
    <w:qFormat/>
    <w:rPr>
      <w:rFonts w:ascii="Arial" w:hAnsi="Arial" w:eastAsia="Times New Roman" w:cs="Times New Roman"/>
      <w:b/>
      <w:sz w:val="36"/>
      <w:szCs w:val="20"/>
    </w:rPr>
  </w:style>
  <w:style w:type="character" w:styleId="BodyTextChar">
    <w:name w:val="Body Text Char"/>
    <w:qFormat/>
    <w:rPr>
      <w:rFonts w:ascii="Arial" w:hAnsi="Arial" w:eastAsia="Times New Roman" w:cs="Times New Roman"/>
      <w:szCs w:val="20"/>
    </w:rPr>
  </w:style>
  <w:style w:type="character" w:styleId="StrongEmphasis">
    <w:name w:val="Strong Emphasis"/>
    <w:qFormat/>
    <w:rPr>
      <w:b/>
      <w:bCs/>
    </w:rPr>
  </w:style>
  <w:style w:type="character" w:styleId="Emphasis">
    <w:name w:val="Emphasis"/>
    <w:qFormat/>
    <w:rPr>
      <w:b/>
      <w:bCs/>
      <w:i/>
      <w:iCs/>
      <w:spacing w:val="10"/>
      <w:shd w:fill="auto" w:val="clear"/>
    </w:rPr>
  </w:style>
  <w:style w:type="character" w:styleId="BodyText2Char">
    <w:name w:val="Body Text 2 Char"/>
    <w:qFormat/>
    <w:rPr>
      <w:rFonts w:ascii="Arial" w:hAnsi="Arial" w:eastAsia="Times New Roman" w:cs="Arial"/>
      <w:b/>
      <w:bCs/>
      <w:sz w:val="20"/>
      <w:szCs w:val="24"/>
    </w:rPr>
  </w:style>
  <w:style w:type="character" w:styleId="BodyText3Char">
    <w:name w:val="Body Text 3 Char"/>
    <w:qFormat/>
    <w:rPr>
      <w:rFonts w:ascii="Arial" w:hAnsi="Arial" w:eastAsia="Times New Roman" w:cs="Arial"/>
      <w:sz w:val="20"/>
      <w:szCs w:val="24"/>
    </w:rPr>
  </w:style>
  <w:style w:type="character" w:styleId="HTMLPreformattedChar">
    <w:name w:val="HTML Preformatted Char"/>
    <w:qFormat/>
    <w:rPr>
      <w:rFonts w:ascii="Courier New" w:hAnsi="Courier New" w:eastAsia="Times New Roman" w:cs="Courier New"/>
      <w:sz w:val="20"/>
      <w:szCs w:val="20"/>
    </w:rPr>
  </w:style>
  <w:style w:type="character" w:styleId="BalloonTextChar">
    <w:name w:val="Balloon Text Char"/>
    <w:qFormat/>
    <w:rPr>
      <w:rFonts w:ascii="Tahoma" w:hAnsi="Tahoma" w:eastAsia="Times New Roman" w:cs="Tahoma"/>
      <w:sz w:val="16"/>
      <w:szCs w:val="16"/>
    </w:rPr>
  </w:style>
  <w:style w:type="character" w:styleId="CommentReference">
    <w:name w:val="Comment Reference"/>
    <w:qFormat/>
    <w:rPr>
      <w:sz w:val="16"/>
      <w:szCs w:val="16"/>
    </w:rPr>
  </w:style>
  <w:style w:type="character" w:styleId="CommentTextChar">
    <w:name w:val="Comment Text Char"/>
    <w:qFormat/>
    <w:rPr>
      <w:rFonts w:ascii="Times New Roman" w:hAnsi="Times New Roman" w:eastAsia="Times New Roman" w:cs="Times New Roman"/>
      <w:sz w:val="20"/>
      <w:szCs w:val="20"/>
    </w:rPr>
  </w:style>
  <w:style w:type="character" w:styleId="CommentSubjectChar">
    <w:name w:val="Comment Subject Char"/>
    <w:qFormat/>
    <w:rPr>
      <w:rFonts w:ascii="Times New Roman" w:hAnsi="Times New Roman" w:eastAsia="Times New Roman" w:cs="Times New Roman"/>
      <w:b/>
      <w:bCs/>
      <w:sz w:val="20"/>
      <w:szCs w:val="20"/>
    </w:rPr>
  </w:style>
  <w:style w:type="character" w:styleId="HeaderChar">
    <w:name w:val="Header Char"/>
    <w:qFormat/>
    <w:rPr>
      <w:rFonts w:ascii="Times New Roman" w:hAnsi="Times New Roman" w:eastAsia="Times New Roman" w:cs="Times New Roman"/>
      <w:sz w:val="24"/>
      <w:szCs w:val="24"/>
    </w:rPr>
  </w:style>
  <w:style w:type="character" w:styleId="FooterChar">
    <w:name w:val="Footer Char"/>
    <w:qFormat/>
    <w:rPr>
      <w:rFonts w:ascii="Times New Roman" w:hAnsi="Times New Roman" w:eastAsia="Times New Roman" w:cs="Times New Roman"/>
      <w:sz w:val="24"/>
      <w:szCs w:val="24"/>
    </w:rPr>
  </w:style>
  <w:style w:type="character" w:styleId="VisitedInternetLink">
    <w:name w:val="FollowedHyperlink"/>
    <w:rPr>
      <w:color w:val="800080"/>
      <w:u w:val="single"/>
    </w:rPr>
  </w:style>
  <w:style w:type="paragraph" w:styleId="Heading">
    <w:name w:val="Heading"/>
    <w:basedOn w:val="Normal"/>
    <w:next w:val="Normal"/>
    <w:qFormat/>
    <w:pPr>
      <w:spacing w:before="0" w:after="120"/>
      <w:jc w:val="center"/>
    </w:pPr>
    <w:rPr>
      <w:rFonts w:ascii="Arial" w:hAnsi="Arial" w:cs="Arial"/>
      <w:b/>
      <w:sz w:val="36"/>
      <w:szCs w:val="20"/>
    </w:rPr>
  </w:style>
  <w:style w:type="paragraph" w:styleId="TextBody">
    <w:name w:val="Body Text"/>
    <w:basedOn w:val="Normal"/>
    <w:pPr>
      <w:spacing w:before="0" w:after="120"/>
    </w:pPr>
    <w:rPr>
      <w:rFonts w:ascii="Arial" w:hAnsi="Arial" w:cs="Arial"/>
      <w:sz w:val="22"/>
      <w:szCs w:val="20"/>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BodyText2">
    <w:name w:val="Body Text 2"/>
    <w:basedOn w:val="Normal"/>
    <w:qFormat/>
    <w:pPr/>
    <w:rPr>
      <w:rFonts w:ascii="Arial" w:hAnsi="Arial" w:cs="Arial"/>
      <w:b/>
      <w:bCs/>
      <w:sz w:val="20"/>
    </w:rPr>
  </w:style>
  <w:style w:type="paragraph" w:styleId="BodyText3">
    <w:name w:val="Body Text 3"/>
    <w:basedOn w:val="Normal"/>
    <w:qFormat/>
    <w:pPr/>
    <w:rPr>
      <w:rFonts w:ascii="Arial" w:hAnsi="Arial" w:cs="Arial"/>
      <w:sz w:val="20"/>
    </w:rPr>
  </w:style>
  <w:style w:type="paragraph" w:styleId="HTMLPreformatted">
    <w:name w:val="HTML Preformatted"/>
    <w:basedOn w:val="Normal"/>
    <w:qFormat/>
    <w:pPr/>
    <w:rPr>
      <w:rFonts w:ascii="Courier New" w:hAnsi="Courier New" w:cs="Courier New"/>
      <w:sz w:val="20"/>
      <w:szCs w:val="20"/>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Default">
    <w:name w:val="Default"/>
    <w:qFormat/>
    <w:pPr>
      <w:widowControl/>
      <w:autoSpaceDE w:val="false"/>
      <w:bidi w:val="0"/>
    </w:pPr>
    <w:rPr>
      <w:rFonts w:ascii="Arial Black;Arial Black" w:hAnsi="Arial Black;Arial Black" w:eastAsia="Calibri" w:cs="Arial Black;Arial Black"/>
      <w:color w:val="000000"/>
      <w:sz w:val="24"/>
      <w:szCs w:val="24"/>
      <w:lang w:val="en-US" w:bidi="ar-SA" w:eastAsia="zh-CN"/>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nathan.Isler@CDPH.CA.GOV"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2015-08-07T16:03:00Z</dcterms:created>
  <dc:creator>dcbrown</dc:creator>
  <dc:description/>
  <dc:language>en-US</dc:language>
  <cp:lastModifiedBy>Gaddis, Nathan</cp:lastModifiedBy>
  <dcterms:modified xsi:type="dcterms:W3CDTF">2015-08-07T16:03:00Z</dcterms:modified>
  <cp:revision>2</cp:revision>
  <dc:subject/>
  <dc:title/>
</cp:coreProperties>
</file>